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A35BDC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1C6F23">
        <w:rPr>
          <w:rFonts w:ascii="Arial" w:hAnsi="Arial" w:cs="Arial"/>
          <w:b/>
          <w:sz w:val="20"/>
          <w:szCs w:val="20"/>
        </w:rPr>
        <w:t>7</w:t>
      </w:r>
      <w:r w:rsidR="001C6F23" w:rsidRPr="001C6F23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1C6F23">
        <w:rPr>
          <w:rFonts w:ascii="Arial" w:hAnsi="Arial" w:cs="Arial"/>
          <w:b/>
          <w:sz w:val="20"/>
          <w:szCs w:val="20"/>
        </w:rPr>
        <w:t xml:space="preserve"> </w:t>
      </w:r>
      <w:r w:rsidR="00A35BDC">
        <w:rPr>
          <w:rFonts w:ascii="Arial" w:hAnsi="Arial" w:cs="Arial"/>
          <w:b/>
          <w:sz w:val="20"/>
          <w:szCs w:val="20"/>
        </w:rPr>
        <w:t xml:space="preserve"> </w:t>
      </w:r>
      <w:r w:rsidR="00D630B7">
        <w:rPr>
          <w:rFonts w:ascii="Arial" w:hAnsi="Arial" w:cs="Arial"/>
          <w:b/>
          <w:sz w:val="20"/>
          <w:szCs w:val="20"/>
        </w:rPr>
        <w:t>to</w:t>
      </w:r>
      <w:proofErr w:type="gramEnd"/>
      <w:r w:rsidR="00D630B7">
        <w:rPr>
          <w:rFonts w:ascii="Arial" w:hAnsi="Arial" w:cs="Arial"/>
          <w:b/>
          <w:sz w:val="20"/>
          <w:szCs w:val="20"/>
        </w:rPr>
        <w:t xml:space="preserve"> </w:t>
      </w:r>
      <w:r w:rsidR="001945F0">
        <w:rPr>
          <w:rFonts w:ascii="Arial" w:hAnsi="Arial" w:cs="Arial"/>
          <w:b/>
          <w:sz w:val="20"/>
          <w:szCs w:val="20"/>
        </w:rPr>
        <w:t>1</w:t>
      </w:r>
      <w:r w:rsidR="001C6F23">
        <w:rPr>
          <w:rFonts w:ascii="Arial" w:hAnsi="Arial" w:cs="Arial"/>
          <w:b/>
          <w:sz w:val="20"/>
          <w:szCs w:val="20"/>
        </w:rPr>
        <w:t>1</w:t>
      </w:r>
      <w:r w:rsidR="00D630B7" w:rsidRPr="00D630B7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D630B7">
        <w:rPr>
          <w:rFonts w:ascii="Arial" w:hAnsi="Arial" w:cs="Arial"/>
          <w:b/>
          <w:sz w:val="20"/>
          <w:szCs w:val="20"/>
        </w:rPr>
        <w:t xml:space="preserve">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DC07C9">
        <w:rPr>
          <w:rFonts w:ascii="Arial" w:hAnsi="Arial" w:cs="Arial"/>
          <w:b/>
          <w:sz w:val="20"/>
          <w:szCs w:val="20"/>
        </w:rPr>
        <w:t>34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CF6" w:rsidRPr="00A467D3" w:rsidRDefault="007D3CF6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7D3CF6" w:rsidRPr="00A467D3" w:rsidRDefault="007D3CF6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CF6" w:rsidRPr="00C75E0A" w:rsidRDefault="007D3CF6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7D3CF6" w:rsidRPr="00C75E0A" w:rsidRDefault="007D3CF6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How we organized ourselves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1C6F23" w:rsidRDefault="001C6F23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 w:rsidRPr="001C6F23">
              <w:rPr>
                <w:rFonts w:ascii="Arial Narrow" w:hAnsi="Arial Narrow" w:cs="Arial"/>
                <w:color w:val="000000"/>
                <w:szCs w:val="16"/>
                <w:lang w:val="en-US"/>
              </w:rPr>
              <w:t>Have children share their homework assignment</w:t>
            </w:r>
            <w:r w:rsidR="00C840F1">
              <w:rPr>
                <w:rFonts w:ascii="Arial Narrow" w:hAnsi="Arial Narrow" w:cs="Arial"/>
                <w:color w:val="000000"/>
                <w:szCs w:val="16"/>
                <w:lang w:val="en-US"/>
              </w:rPr>
              <w:t>s</w:t>
            </w:r>
            <w:r w:rsidRPr="001C6F23">
              <w:rPr>
                <w:rFonts w:ascii="Arial Narrow" w:hAnsi="Arial Narrow" w:cs="Arial"/>
                <w:color w:val="000000"/>
                <w:szCs w:val="16"/>
                <w:lang w:val="en-US"/>
              </w:rPr>
              <w:t xml:space="preserve"> about  ways to get from  a place to place</w:t>
            </w:r>
          </w:p>
          <w:p w:rsidR="00B17081" w:rsidRPr="001C6F23" w:rsidRDefault="00B17081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Ask them why there are different ways to go from one place to place</w:t>
            </w:r>
          </w:p>
          <w:p w:rsidR="00557EDE" w:rsidRPr="00DC07C9" w:rsidRDefault="001C6F23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b/>
                <w:color w:val="FF0000"/>
                <w:u w:val="single"/>
                <w:lang w:val="en-US"/>
              </w:rPr>
            </w:pPr>
            <w:r w:rsidRPr="00C840F1">
              <w:rPr>
                <w:rFonts w:ascii="Arial Narrow" w:hAnsi="Arial Narrow" w:cs="Arial"/>
                <w:lang w:val="en-US"/>
              </w:rPr>
              <w:t>Make a</w:t>
            </w:r>
            <w:r w:rsidR="00557EDE" w:rsidRPr="00C840F1">
              <w:rPr>
                <w:rFonts w:ascii="Arial Narrow" w:hAnsi="Arial Narrow" w:cs="Arial"/>
                <w:lang w:val="en-US"/>
              </w:rPr>
              <w:t xml:space="preserve"> predictable chart </w:t>
            </w:r>
            <w:r w:rsidR="00C840F1" w:rsidRPr="00C840F1">
              <w:rPr>
                <w:rFonts w:ascii="Arial Narrow" w:hAnsi="Arial Narrow" w:cs="Arial"/>
                <w:lang w:val="en-US"/>
              </w:rPr>
              <w:t xml:space="preserve"> with their answers</w:t>
            </w:r>
            <w:r w:rsidR="00191B89">
              <w:rPr>
                <w:rFonts w:ascii="Arial Narrow" w:hAnsi="Arial Narrow" w:cs="Arial"/>
                <w:lang w:val="en-US"/>
              </w:rPr>
              <w:t xml:space="preserve"> using the following sentence frame</w:t>
            </w:r>
            <w:r w:rsidR="00324F13">
              <w:rPr>
                <w:rFonts w:ascii="Arial Narrow" w:hAnsi="Arial Narrow" w:cs="Arial"/>
                <w:lang w:val="en-US"/>
              </w:rPr>
              <w:t xml:space="preserve"> : </w:t>
            </w:r>
            <w:r w:rsidR="00557EDE" w:rsidRPr="00324F13">
              <w:rPr>
                <w:rFonts w:ascii="Arial Narrow" w:hAnsi="Arial Narrow" w:cs="Arial"/>
                <w:lang w:val="en-US"/>
              </w:rPr>
              <w:t xml:space="preserve"> </w:t>
            </w:r>
            <w:r w:rsidR="005C49B3">
              <w:rPr>
                <w:rFonts w:ascii="Arial Narrow" w:hAnsi="Arial Narrow" w:cs="Arial"/>
                <w:color w:val="FF0000"/>
                <w:lang w:val="en-US"/>
              </w:rPr>
              <w:t>W</w:t>
            </w:r>
            <w:r w:rsidR="00324F13" w:rsidRPr="00DC07C9">
              <w:rPr>
                <w:rFonts w:ascii="Arial Narrow" w:hAnsi="Arial Narrow" w:cs="Arial"/>
                <w:color w:val="FF0000"/>
                <w:lang w:val="en-US"/>
              </w:rPr>
              <w:t>e can go to________ by _______,</w:t>
            </w:r>
            <w:r w:rsidR="00DC07C9" w:rsidRPr="00DC07C9">
              <w:rPr>
                <w:rFonts w:ascii="Arial Narrow" w:hAnsi="Arial Narrow" w:cs="Arial"/>
                <w:color w:val="FF0000"/>
                <w:lang w:val="en-US"/>
              </w:rPr>
              <w:t xml:space="preserve"> </w:t>
            </w:r>
            <w:proofErr w:type="spellStart"/>
            <w:r w:rsidR="00B17081">
              <w:rPr>
                <w:rFonts w:ascii="Arial Narrow" w:hAnsi="Arial Narrow" w:cs="Arial"/>
                <w:lang w:val="en-US"/>
              </w:rPr>
              <w:t>o</w:t>
            </w:r>
            <w:proofErr w:type="spellEnd"/>
            <w:r w:rsidR="00B17081">
              <w:rPr>
                <w:rFonts w:ascii="Arial Narrow" w:hAnsi="Arial Narrow" w:cs="Arial"/>
                <w:lang w:val="en-US"/>
              </w:rPr>
              <w:t xml:space="preserve"> </w:t>
            </w:r>
            <w:r w:rsidR="00324F13" w:rsidRPr="00DC07C9">
              <w:rPr>
                <w:rFonts w:ascii="Arial Narrow" w:hAnsi="Arial Narrow" w:cs="Arial"/>
                <w:color w:val="FF0000"/>
                <w:lang w:val="en-US"/>
              </w:rPr>
              <w:t xml:space="preserve"> I can go to ______ by __________</w:t>
            </w:r>
          </w:p>
          <w:p w:rsidR="00557EDE" w:rsidRPr="00655CCA" w:rsidRDefault="00324F13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lang w:val="en-US"/>
              </w:rPr>
              <w:t xml:space="preserve">Paste on children´s notebooks pictures of places, </w:t>
            </w:r>
            <w:r w:rsidR="00DC07C9">
              <w:rPr>
                <w:rFonts w:ascii="Arial Narrow" w:hAnsi="Arial Narrow" w:cs="Arial"/>
                <w:color w:val="000000"/>
                <w:lang w:val="en-US"/>
              </w:rPr>
              <w:t>so they will write how to get to those places.</w:t>
            </w:r>
            <w:r>
              <w:rPr>
                <w:rFonts w:ascii="Arial Narrow" w:hAnsi="Arial Narrow" w:cs="Arial"/>
                <w:color w:val="000000"/>
                <w:lang w:val="en-US"/>
              </w:rPr>
              <w:t xml:space="preserve"> </w:t>
            </w:r>
          </w:p>
          <w:p w:rsidR="00655CCA" w:rsidRPr="00557EDE" w:rsidRDefault="00655CCA" w:rsidP="00DC07C9">
            <w:pPr>
              <w:pStyle w:val="Prrafodelista"/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655CCA" w:rsidRPr="00655CCA" w:rsidRDefault="005C49B3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lang w:val="en-US"/>
              </w:rPr>
              <w:t xml:space="preserve">Get a dice an paste on their faces three kind of pictures  of places (zoo, park, school </w:t>
            </w:r>
            <w:proofErr w:type="spellStart"/>
            <w:r>
              <w:rPr>
                <w:rFonts w:ascii="Arial Narrow" w:hAnsi="Arial Narrow" w:cs="Arial"/>
                <w:color w:val="000000"/>
                <w:lang w:val="en-US"/>
              </w:rPr>
              <w:t>etc</w:t>
            </w:r>
            <w:proofErr w:type="spellEnd"/>
            <w:r>
              <w:rPr>
                <w:rFonts w:ascii="Arial Narrow" w:hAnsi="Arial Narrow" w:cs="Arial"/>
                <w:color w:val="000000"/>
                <w:lang w:val="en-US"/>
              </w:rPr>
              <w:t xml:space="preserve">) of  frequency words  (we, I, they) and of ways of transportation (bike, car, bus </w:t>
            </w:r>
            <w:proofErr w:type="spellStart"/>
            <w:r>
              <w:rPr>
                <w:rFonts w:ascii="Arial Narrow" w:hAnsi="Arial Narrow" w:cs="Arial"/>
                <w:color w:val="000000"/>
                <w:lang w:val="en-US"/>
              </w:rPr>
              <w:t>etc</w:t>
            </w:r>
            <w:proofErr w:type="spellEnd"/>
            <w:r>
              <w:rPr>
                <w:rFonts w:ascii="Arial Narrow" w:hAnsi="Arial Narrow" w:cs="Arial"/>
                <w:color w:val="000000"/>
                <w:lang w:val="en-US"/>
              </w:rPr>
              <w:t>)</w:t>
            </w:r>
          </w:p>
          <w:p w:rsidR="00655CCA" w:rsidRPr="0061780A" w:rsidRDefault="0061780A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lang w:val="en-US"/>
              </w:rPr>
            </w:pPr>
            <w:r w:rsidRPr="0061780A">
              <w:rPr>
                <w:rFonts w:ascii="Arial Narrow" w:hAnsi="Arial Narrow" w:cs="Arial"/>
                <w:color w:val="000000"/>
                <w:lang w:val="en-US"/>
              </w:rPr>
              <w:t>Ask children to take turns to roll the dice</w:t>
            </w:r>
            <w:r>
              <w:rPr>
                <w:rFonts w:ascii="Arial Narrow" w:hAnsi="Arial Narrow" w:cs="Arial"/>
                <w:color w:val="000000"/>
                <w:lang w:val="en-US"/>
              </w:rPr>
              <w:t xml:space="preserve"> and make the sentences according to what they see for instance:  </w:t>
            </w:r>
            <w:r>
              <w:rPr>
                <w:rFonts w:ascii="Arial Narrow" w:hAnsi="Arial Narrow" w:cs="Arial"/>
                <w:color w:val="FF0000"/>
                <w:lang w:val="en-US"/>
              </w:rPr>
              <w:t>W</w:t>
            </w:r>
            <w:r w:rsidRPr="0061780A">
              <w:rPr>
                <w:rFonts w:ascii="Arial Narrow" w:hAnsi="Arial Narrow" w:cs="Arial"/>
                <w:color w:val="FF0000"/>
                <w:lang w:val="en-US"/>
              </w:rPr>
              <w:t>e go to the school by plane</w:t>
            </w:r>
          </w:p>
          <w:p w:rsidR="00655CCA" w:rsidRPr="0061780A" w:rsidRDefault="0061780A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lang w:val="en-US"/>
              </w:rPr>
            </w:pPr>
            <w:r w:rsidRPr="0061780A">
              <w:rPr>
                <w:rFonts w:ascii="Arial Narrow" w:hAnsi="Arial Narrow" w:cs="Arial"/>
                <w:color w:val="000000"/>
                <w:lang w:val="en-US"/>
              </w:rPr>
              <w:t xml:space="preserve">Have children to write the phrases they are making </w:t>
            </w:r>
          </w:p>
          <w:p w:rsidR="001A3D46" w:rsidRPr="0061780A" w:rsidRDefault="0061780A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Encourage children to read  their sentences to others</w:t>
            </w:r>
          </w:p>
          <w:p w:rsidR="0061780A" w:rsidRPr="00655CCA" w:rsidRDefault="0061780A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Circulate to provide assistance as needed</w:t>
            </w:r>
          </w:p>
          <w:p w:rsidR="001A3D46" w:rsidRDefault="004A7607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55CCA" w:rsidRDefault="00A460A2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Ask children think of a special place far from their home and draw a map of it</w:t>
            </w:r>
          </w:p>
          <w:p w:rsidR="00A460A2" w:rsidRDefault="00A460A2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There are three stations (places) where they will stop, they will travel using different ways of transportations</w:t>
            </w:r>
          </w:p>
          <w:p w:rsidR="00A460A2" w:rsidRDefault="00A460A2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 xml:space="preserve">Encourage children to write using the sentences frame : </w:t>
            </w:r>
            <w:r>
              <w:rPr>
                <w:rFonts w:ascii="Arial Narrow" w:hAnsi="Arial Narrow" w:cs="Arial"/>
                <w:color w:val="FF0000"/>
                <w:szCs w:val="16"/>
                <w:lang w:val="en-US"/>
              </w:rPr>
              <w:t xml:space="preserve">I go to ____by bus, then  I go to ______by___ </w:t>
            </w:r>
            <w:proofErr w:type="spellStart"/>
            <w:r>
              <w:rPr>
                <w:rFonts w:ascii="Arial Narrow" w:hAnsi="Arial Narrow" w:cs="Arial"/>
                <w:color w:val="FF0000"/>
                <w:szCs w:val="16"/>
                <w:lang w:val="en-US"/>
              </w:rPr>
              <w:t>etc</w:t>
            </w:r>
            <w:proofErr w:type="spellEnd"/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 xml:space="preserve"> </w:t>
            </w:r>
          </w:p>
          <w:p w:rsidR="00D84AF1" w:rsidRPr="00A460A2" w:rsidRDefault="00A460A2" w:rsidP="00A460A2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Circulate to provide assistance as need</w:t>
            </w: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ed</w:t>
            </w:r>
            <w:bookmarkStart w:id="0" w:name="_GoBack"/>
            <w:bookmarkEnd w:id="0"/>
          </w:p>
          <w:p w:rsidR="00D84AF1" w:rsidRPr="00D84AF1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65DDD" w:rsidRDefault="00F9222D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lastRenderedPageBreak/>
              <w:t xml:space="preserve"> </w:t>
            </w:r>
            <w:r w:rsidR="00C840F1">
              <w:rPr>
                <w:rFonts w:ascii="Arial Narrow" w:hAnsi="Arial Narrow" w:cs="Arial"/>
                <w:sz w:val="22"/>
                <w:szCs w:val="16"/>
              </w:rPr>
              <w:t xml:space="preserve">Homework assignment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CF6" w:rsidRDefault="007D3CF6">
      <w:r>
        <w:separator/>
      </w:r>
    </w:p>
  </w:endnote>
  <w:endnote w:type="continuationSeparator" w:id="0">
    <w:p w:rsidR="007D3CF6" w:rsidRDefault="007D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CF6" w:rsidRPr="00F303CD" w:rsidRDefault="007D3CF6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CF6" w:rsidRDefault="007D3CF6">
      <w:r>
        <w:separator/>
      </w:r>
    </w:p>
  </w:footnote>
  <w:footnote w:type="continuationSeparator" w:id="0">
    <w:p w:rsidR="007D3CF6" w:rsidRDefault="007D3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CF6" w:rsidRPr="001D5FE4" w:rsidRDefault="007D3CF6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6910EE9"/>
    <w:multiLevelType w:val="hybridMultilevel"/>
    <w:tmpl w:val="2F8C62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32548"/>
    <w:multiLevelType w:val="hybridMultilevel"/>
    <w:tmpl w:val="F0360B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75344"/>
    <w:multiLevelType w:val="hybridMultilevel"/>
    <w:tmpl w:val="2A06A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C20A4"/>
    <w:multiLevelType w:val="hybridMultilevel"/>
    <w:tmpl w:val="DDCEA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E0A93"/>
    <w:multiLevelType w:val="hybridMultilevel"/>
    <w:tmpl w:val="FA4283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"/>
  </w:num>
  <w:num w:numId="4">
    <w:abstractNumId w:val="16"/>
  </w:num>
  <w:num w:numId="5">
    <w:abstractNumId w:val="21"/>
  </w:num>
  <w:num w:numId="6">
    <w:abstractNumId w:val="23"/>
  </w:num>
  <w:num w:numId="7">
    <w:abstractNumId w:val="2"/>
  </w:num>
  <w:num w:numId="8">
    <w:abstractNumId w:val="3"/>
  </w:num>
  <w:num w:numId="9">
    <w:abstractNumId w:val="4"/>
  </w:num>
  <w:num w:numId="10">
    <w:abstractNumId w:val="14"/>
  </w:num>
  <w:num w:numId="11">
    <w:abstractNumId w:val="5"/>
  </w:num>
  <w:num w:numId="12">
    <w:abstractNumId w:val="10"/>
  </w:num>
  <w:num w:numId="13">
    <w:abstractNumId w:val="0"/>
  </w:num>
  <w:num w:numId="14">
    <w:abstractNumId w:val="9"/>
  </w:num>
  <w:num w:numId="15">
    <w:abstractNumId w:val="6"/>
  </w:num>
  <w:num w:numId="16">
    <w:abstractNumId w:val="17"/>
  </w:num>
  <w:num w:numId="17">
    <w:abstractNumId w:val="8"/>
  </w:num>
  <w:num w:numId="18">
    <w:abstractNumId w:val="12"/>
  </w:num>
  <w:num w:numId="19">
    <w:abstractNumId w:val="19"/>
  </w:num>
  <w:num w:numId="20">
    <w:abstractNumId w:val="20"/>
  </w:num>
  <w:num w:numId="21">
    <w:abstractNumId w:val="11"/>
  </w:num>
  <w:num w:numId="22">
    <w:abstractNumId w:val="7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1B89"/>
    <w:rsid w:val="001921D1"/>
    <w:rsid w:val="001945F0"/>
    <w:rsid w:val="001962ED"/>
    <w:rsid w:val="001A3D46"/>
    <w:rsid w:val="001B3840"/>
    <w:rsid w:val="001C6F23"/>
    <w:rsid w:val="001D5FE4"/>
    <w:rsid w:val="001D6367"/>
    <w:rsid w:val="001D65FD"/>
    <w:rsid w:val="001E233D"/>
    <w:rsid w:val="001E370E"/>
    <w:rsid w:val="001E430D"/>
    <w:rsid w:val="001E57FB"/>
    <w:rsid w:val="001E7A00"/>
    <w:rsid w:val="001E7CB7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24F13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112A"/>
    <w:rsid w:val="003F6690"/>
    <w:rsid w:val="004000CD"/>
    <w:rsid w:val="00414279"/>
    <w:rsid w:val="0044652C"/>
    <w:rsid w:val="00456E46"/>
    <w:rsid w:val="004573B8"/>
    <w:rsid w:val="00467836"/>
    <w:rsid w:val="00473BDA"/>
    <w:rsid w:val="004A7607"/>
    <w:rsid w:val="004B0B14"/>
    <w:rsid w:val="004C002B"/>
    <w:rsid w:val="004C4D68"/>
    <w:rsid w:val="004F749A"/>
    <w:rsid w:val="00500D5A"/>
    <w:rsid w:val="00501EEB"/>
    <w:rsid w:val="00502831"/>
    <w:rsid w:val="00510997"/>
    <w:rsid w:val="005217DF"/>
    <w:rsid w:val="005261BF"/>
    <w:rsid w:val="00535635"/>
    <w:rsid w:val="0054267D"/>
    <w:rsid w:val="00557EDE"/>
    <w:rsid w:val="005710CC"/>
    <w:rsid w:val="005952C3"/>
    <w:rsid w:val="005A0CD0"/>
    <w:rsid w:val="005A2DAF"/>
    <w:rsid w:val="005C0477"/>
    <w:rsid w:val="005C49B3"/>
    <w:rsid w:val="005D3C37"/>
    <w:rsid w:val="005F5F38"/>
    <w:rsid w:val="00600C7B"/>
    <w:rsid w:val="006065FB"/>
    <w:rsid w:val="00606D26"/>
    <w:rsid w:val="00612438"/>
    <w:rsid w:val="006159A9"/>
    <w:rsid w:val="0061646D"/>
    <w:rsid w:val="0061780A"/>
    <w:rsid w:val="00635598"/>
    <w:rsid w:val="00641096"/>
    <w:rsid w:val="00641246"/>
    <w:rsid w:val="00641369"/>
    <w:rsid w:val="006520BF"/>
    <w:rsid w:val="00655CCA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7D3CF6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0A2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158B7"/>
    <w:rsid w:val="00B16EF7"/>
    <w:rsid w:val="00B17081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B9A"/>
    <w:rsid w:val="00BC11FF"/>
    <w:rsid w:val="00BD49CB"/>
    <w:rsid w:val="00BE516D"/>
    <w:rsid w:val="00C046F9"/>
    <w:rsid w:val="00C25F30"/>
    <w:rsid w:val="00C342C0"/>
    <w:rsid w:val="00C3773F"/>
    <w:rsid w:val="00C541B0"/>
    <w:rsid w:val="00C75E0A"/>
    <w:rsid w:val="00C840F1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4AF1"/>
    <w:rsid w:val="00D87A79"/>
    <w:rsid w:val="00D953BE"/>
    <w:rsid w:val="00DA7365"/>
    <w:rsid w:val="00DB77FA"/>
    <w:rsid w:val="00DC07C9"/>
    <w:rsid w:val="00DC255C"/>
    <w:rsid w:val="00DF4F26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  <w:rsid w:val="00FF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7964A-2B86-4885-8F9B-92322AAE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310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4</cp:revision>
  <cp:lastPrinted>2010-09-02T11:53:00Z</cp:lastPrinted>
  <dcterms:created xsi:type="dcterms:W3CDTF">2012-04-29T14:49:00Z</dcterms:created>
  <dcterms:modified xsi:type="dcterms:W3CDTF">2012-04-29T16:17:00Z</dcterms:modified>
</cp:coreProperties>
</file>